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35D715" w14:textId="77777777" w:rsidR="00921EF9" w:rsidRPr="007274D7" w:rsidRDefault="00EB0E22">
      <w:pPr>
        <w:pStyle w:val="Nadpis1"/>
        <w:spacing w:before="60" w:after="60"/>
        <w:jc w:val="both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bCs/>
          <w:spacing w:val="-2"/>
          <w:sz w:val="24"/>
          <w:szCs w:val="24"/>
          <w:shd w:val="clear" w:color="auto" w:fill="FFFFFF"/>
        </w:rPr>
        <w:t xml:space="preserve">Příloha č.3 </w:t>
      </w:r>
    </w:p>
    <w:p w14:paraId="1F88F754" w14:textId="77777777" w:rsidR="00921EF9" w:rsidRPr="007274D7" w:rsidRDefault="00921EF9">
      <w:pPr>
        <w:pStyle w:val="Nadpis1"/>
        <w:spacing w:before="60" w:after="60"/>
        <w:jc w:val="both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64851BEB" w14:textId="77777777" w:rsidR="00921EF9" w:rsidRPr="007274D7" w:rsidRDefault="00EB0E22">
      <w:pPr>
        <w:pStyle w:val="Nadpis1"/>
        <w:spacing w:before="60" w:after="60"/>
        <w:jc w:val="both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z w:val="24"/>
          <w:szCs w:val="24"/>
          <w:shd w:val="clear" w:color="auto" w:fill="FFFFFF"/>
        </w:rPr>
        <w:t xml:space="preserve">Čestné prohlášení o splnění základní způsobilosti </w:t>
      </w:r>
    </w:p>
    <w:p w14:paraId="618CEE5F" w14:textId="77777777" w:rsidR="00921EF9" w:rsidRPr="007274D7" w:rsidRDefault="00EB0E22">
      <w:pPr>
        <w:pStyle w:val="Nadpis1"/>
        <w:spacing w:before="60" w:after="60"/>
        <w:jc w:val="both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bCs/>
          <w:sz w:val="24"/>
          <w:szCs w:val="24"/>
          <w:shd w:val="clear" w:color="auto" w:fill="FFFFFF"/>
        </w:rPr>
        <w:t xml:space="preserve">podle § 74 odst. 1 písm. a) až e) zákona č. 134/2016 Sb., o zadávání veřejných zakázek (dále jen „ZZVZ“) v </w:t>
      </w:r>
      <w:proofErr w:type="gramStart"/>
      <w:r w:rsidRPr="007274D7">
        <w:rPr>
          <w:rFonts w:ascii="Franklin Gothic Book" w:hAnsi="Franklin Gothic Book"/>
          <w:bCs/>
          <w:sz w:val="24"/>
          <w:szCs w:val="24"/>
          <w:shd w:val="clear" w:color="auto" w:fill="FFFFFF"/>
        </w:rPr>
        <w:t>rámci  veřejné</w:t>
      </w:r>
      <w:proofErr w:type="gramEnd"/>
      <w:r w:rsidRPr="007274D7">
        <w:rPr>
          <w:rFonts w:ascii="Franklin Gothic Book" w:hAnsi="Franklin Gothic Book"/>
          <w:bCs/>
          <w:sz w:val="24"/>
          <w:szCs w:val="24"/>
          <w:shd w:val="clear" w:color="auto" w:fill="FFFFFF"/>
        </w:rPr>
        <w:t xml:space="preserve"> zakázky malého rozsahu  zadavatele   </w:t>
      </w:r>
      <w:r w:rsidRPr="007274D7">
        <w:rPr>
          <w:rFonts w:ascii="Franklin Gothic Book" w:hAnsi="Franklin Gothic Book"/>
          <w:bCs/>
          <w:spacing w:val="-2"/>
          <w:sz w:val="24"/>
          <w:szCs w:val="24"/>
          <w:shd w:val="clear" w:color="auto" w:fill="FFFFFF"/>
        </w:rPr>
        <w:t>Dopravní podnik města Ústí nad Labem a.s., s označením „</w:t>
      </w:r>
      <w:r w:rsidRPr="007274D7">
        <w:rPr>
          <w:rFonts w:ascii="Franklin Gothic Book" w:hAnsi="Franklin Gothic Book" w:cs="Franklin Gothic Book"/>
          <w:bCs/>
          <w:spacing w:val="-2"/>
          <w:sz w:val="24"/>
          <w:szCs w:val="24"/>
          <w:shd w:val="clear" w:color="auto" w:fill="FFFFFF"/>
        </w:rPr>
        <w:t xml:space="preserve">Dodávka a montáž </w:t>
      </w:r>
      <w:proofErr w:type="spellStart"/>
      <w:r w:rsidRPr="007274D7">
        <w:rPr>
          <w:rFonts w:ascii="Franklin Gothic Book" w:hAnsi="Franklin Gothic Book" w:cs="Franklin Gothic Book"/>
          <w:bCs/>
          <w:spacing w:val="-2"/>
          <w:sz w:val="24"/>
          <w:szCs w:val="24"/>
          <w:shd w:val="clear" w:color="auto" w:fill="FFFFFF"/>
        </w:rPr>
        <w:t>Fotovoltaické</w:t>
      </w:r>
      <w:proofErr w:type="spellEnd"/>
      <w:r w:rsidRPr="007274D7">
        <w:rPr>
          <w:rFonts w:ascii="Franklin Gothic Book" w:hAnsi="Franklin Gothic Book" w:cs="Franklin Gothic Book"/>
          <w:bCs/>
          <w:spacing w:val="-2"/>
          <w:sz w:val="24"/>
          <w:szCs w:val="24"/>
          <w:shd w:val="clear" w:color="auto" w:fill="FFFFFF"/>
        </w:rPr>
        <w:t xml:space="preserve"> elektrárny na objektu Dopravního podniku města Ústí nad Labem a.s. na adrese Jateční 426, Ústí nad Labem“</w:t>
      </w:r>
      <w:r w:rsidRPr="007274D7">
        <w:rPr>
          <w:rFonts w:ascii="Franklin Gothic Book" w:hAnsi="Franklin Gothic Book" w:cs="Franklin Gothic Book"/>
          <w:bCs/>
          <w:i/>
          <w:iCs/>
          <w:spacing w:val="-2"/>
          <w:sz w:val="24"/>
          <w:szCs w:val="24"/>
          <w:shd w:val="clear" w:color="auto" w:fill="FFFFFF"/>
        </w:rPr>
        <w:t xml:space="preserve"> </w:t>
      </w:r>
      <w:r w:rsidRPr="007274D7">
        <w:rPr>
          <w:rFonts w:ascii="Franklin Gothic Book" w:hAnsi="Franklin Gothic Book"/>
          <w:bCs/>
          <w:spacing w:val="-2"/>
          <w:sz w:val="24"/>
          <w:szCs w:val="24"/>
          <w:shd w:val="clear" w:color="auto" w:fill="FFFFFF"/>
        </w:rPr>
        <w:t>(dále také „Zakázka“)</w:t>
      </w:r>
    </w:p>
    <w:p w14:paraId="76A190D8" w14:textId="77777777" w:rsidR="00921EF9" w:rsidRPr="007274D7" w:rsidRDefault="00921EF9">
      <w:pPr>
        <w:tabs>
          <w:tab w:val="left" w:pos="1080"/>
        </w:tabs>
        <w:spacing w:after="120"/>
        <w:rPr>
          <w:rFonts w:ascii="Franklin Gothic Book" w:hAnsi="Franklin Gothic Book"/>
          <w:b/>
          <w:bCs/>
          <w:shd w:val="clear" w:color="auto" w:fill="FFFFFF"/>
        </w:rPr>
      </w:pPr>
    </w:p>
    <w:p w14:paraId="2F3EA29C" w14:textId="77777777" w:rsidR="00921EF9" w:rsidRPr="007274D7" w:rsidRDefault="00EB0E22">
      <w:pPr>
        <w:ind w:right="-131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>Prohlašuji tímto čestně, že jsem dodavatel, který:</w:t>
      </w:r>
    </w:p>
    <w:p w14:paraId="10F10321" w14:textId="77777777" w:rsidR="00921EF9" w:rsidRPr="007274D7" w:rsidRDefault="00EB0E22">
      <w:pPr>
        <w:numPr>
          <w:ilvl w:val="0"/>
          <w:numId w:val="3"/>
        </w:numPr>
        <w:spacing w:before="24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14:paraId="0911D545" w14:textId="77777777" w:rsidR="00921EF9" w:rsidRPr="007274D7" w:rsidRDefault="00EB0E22">
      <w:pPr>
        <w:numPr>
          <w:ilvl w:val="0"/>
          <w:numId w:val="3"/>
        </w:numPr>
        <w:spacing w:before="24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>nemá v České republice nebo v zemi svého sídla v evidenci daní zachycen splatný daňový nedoplatek (§ 74 odst. 1 písm. b) ZZVZ);</w:t>
      </w:r>
    </w:p>
    <w:p w14:paraId="0C2F6819" w14:textId="77777777" w:rsidR="00921EF9" w:rsidRPr="007274D7" w:rsidRDefault="00EB0E22">
      <w:pPr>
        <w:numPr>
          <w:ilvl w:val="0"/>
          <w:numId w:val="3"/>
        </w:numPr>
        <w:spacing w:before="24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14:paraId="11B94B1F" w14:textId="77777777" w:rsidR="00921EF9" w:rsidRPr="007274D7" w:rsidRDefault="00EB0E22">
      <w:pPr>
        <w:numPr>
          <w:ilvl w:val="0"/>
          <w:numId w:val="3"/>
        </w:numPr>
        <w:spacing w:before="24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14:paraId="0C83950B" w14:textId="77777777" w:rsidR="00921EF9" w:rsidRPr="007274D7" w:rsidRDefault="00EB0E22">
      <w:pPr>
        <w:numPr>
          <w:ilvl w:val="0"/>
          <w:numId w:val="3"/>
        </w:numPr>
        <w:spacing w:before="24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14:paraId="2EF983FD" w14:textId="77777777" w:rsidR="00921EF9" w:rsidRPr="007274D7" w:rsidRDefault="00EB0E22">
      <w:pPr>
        <w:spacing w:before="24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14:paraId="35495535" w14:textId="77777777" w:rsidR="00921EF9" w:rsidRPr="007274D7" w:rsidRDefault="00EB0E22">
      <w:pPr>
        <w:numPr>
          <w:ilvl w:val="0"/>
          <w:numId w:val="4"/>
        </w:numPr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 xml:space="preserve">tato právnická osoba, </w:t>
      </w:r>
    </w:p>
    <w:p w14:paraId="595692FE" w14:textId="77777777" w:rsidR="00921EF9" w:rsidRPr="007274D7" w:rsidRDefault="00EB0E22">
      <w:pPr>
        <w:numPr>
          <w:ilvl w:val="0"/>
          <w:numId w:val="4"/>
        </w:numPr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>každý člen statutárního orgánu této právnické osoby a</w:t>
      </w:r>
    </w:p>
    <w:p w14:paraId="6951F1B6" w14:textId="77777777" w:rsidR="00921EF9" w:rsidRPr="007274D7" w:rsidRDefault="00EB0E22">
      <w:pPr>
        <w:numPr>
          <w:ilvl w:val="0"/>
          <w:numId w:val="4"/>
        </w:numPr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 xml:space="preserve">osoba zastupující tuto právnickou osobu v statutárním orgánu dodavatele. </w:t>
      </w:r>
    </w:p>
    <w:p w14:paraId="07B2D259" w14:textId="77777777" w:rsidR="00921EF9" w:rsidRPr="007274D7" w:rsidRDefault="00921EF9">
      <w:pPr>
        <w:spacing w:before="60"/>
        <w:ind w:left="181" w:right="-130"/>
        <w:rPr>
          <w:rFonts w:ascii="Franklin Gothic Book" w:hAnsi="Franklin Gothic Book"/>
          <w:shd w:val="clear" w:color="auto" w:fill="FFFFFF"/>
        </w:rPr>
      </w:pPr>
    </w:p>
    <w:p w14:paraId="723C6424" w14:textId="77777777" w:rsidR="00921EF9" w:rsidRPr="007274D7" w:rsidRDefault="00921EF9">
      <w:pPr>
        <w:pStyle w:val="Prosttext1"/>
        <w:jc w:val="both"/>
        <w:rPr>
          <w:rFonts w:ascii="Franklin Gothic Book" w:hAnsi="Franklin Gothic Book"/>
        </w:rPr>
      </w:pPr>
    </w:p>
    <w:p w14:paraId="11DAA1AE" w14:textId="77777777" w:rsidR="00921EF9" w:rsidRPr="007274D7" w:rsidRDefault="00EB0E22">
      <w:pPr>
        <w:pStyle w:val="Prosttext1"/>
        <w:jc w:val="both"/>
        <w:rPr>
          <w:rFonts w:ascii="Franklin Gothic Book" w:hAnsi="Franklin Gothic Book"/>
        </w:rPr>
      </w:pPr>
      <w:r w:rsidRPr="007274D7">
        <w:rPr>
          <w:rFonts w:ascii="Franklin Gothic Book" w:hAnsi="Franklin Gothic Book" w:cs="Times New Roman"/>
          <w:sz w:val="24"/>
          <w:szCs w:val="24"/>
        </w:rPr>
        <w:t>Dodavatel nad rámec výše uvedeného rovněž čestně prohlašuje, že je ekonomicky a finančně způsobilý splnit zadávanou veřejnou zakázku.</w:t>
      </w:r>
    </w:p>
    <w:p w14:paraId="0B795992" w14:textId="77777777" w:rsidR="00921EF9" w:rsidRPr="007274D7" w:rsidRDefault="00921EF9">
      <w:pPr>
        <w:pStyle w:val="Prosttext1"/>
        <w:jc w:val="both"/>
        <w:rPr>
          <w:rFonts w:ascii="Franklin Gothic Book" w:hAnsi="Franklin Gothic Book"/>
        </w:rPr>
      </w:pPr>
    </w:p>
    <w:p w14:paraId="496DE2D9" w14:textId="77777777" w:rsidR="00921EF9" w:rsidRPr="007274D7" w:rsidRDefault="00EB0E22">
      <w:pPr>
        <w:pStyle w:val="Prosttext1"/>
        <w:jc w:val="both"/>
        <w:rPr>
          <w:rFonts w:ascii="Franklin Gothic Book" w:hAnsi="Franklin Gothic Book"/>
        </w:rPr>
      </w:pPr>
      <w:r w:rsidRPr="007274D7">
        <w:rPr>
          <w:rFonts w:ascii="Franklin Gothic Book" w:hAnsi="Franklin Gothic Book" w:cs="Times New Roman"/>
          <w:sz w:val="24"/>
          <w:szCs w:val="24"/>
        </w:rPr>
        <w:t xml:space="preserve"> </w:t>
      </w:r>
    </w:p>
    <w:p w14:paraId="17A46A23" w14:textId="77777777" w:rsidR="00921EF9" w:rsidRPr="007274D7" w:rsidRDefault="00EB0E22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 xml:space="preserve">V </w:t>
      </w:r>
      <w:r w:rsidRPr="007274D7">
        <w:rPr>
          <w:rFonts w:ascii="Franklin Gothic Book" w:hAnsi="Franklin Gothic Book"/>
          <w:shd w:val="clear" w:color="auto" w:fill="FFFFFF"/>
        </w:rPr>
        <w:tab/>
        <w:t xml:space="preserve">dne </w:t>
      </w:r>
      <w:r w:rsidRPr="007274D7">
        <w:rPr>
          <w:rFonts w:ascii="Franklin Gothic Book" w:hAnsi="Franklin Gothic Book"/>
          <w:shd w:val="clear" w:color="auto" w:fill="FFFFFF"/>
        </w:rPr>
        <w:tab/>
      </w:r>
    </w:p>
    <w:p w14:paraId="19888940" w14:textId="77777777" w:rsidR="00921EF9" w:rsidRPr="007274D7" w:rsidRDefault="00921EF9">
      <w:pPr>
        <w:tabs>
          <w:tab w:val="left" w:leader="dot" w:pos="4500"/>
        </w:tabs>
        <w:spacing w:before="60"/>
        <w:ind w:right="-130"/>
        <w:rPr>
          <w:rFonts w:ascii="Franklin Gothic Book" w:hAnsi="Franklin Gothic Book"/>
          <w:shd w:val="clear" w:color="auto" w:fill="FFFFFF"/>
        </w:rPr>
      </w:pPr>
    </w:p>
    <w:p w14:paraId="26060922" w14:textId="77777777" w:rsidR="00921EF9" w:rsidRPr="007274D7" w:rsidRDefault="00EB0E22">
      <w:pPr>
        <w:tabs>
          <w:tab w:val="left" w:leader="dot" w:pos="4500"/>
        </w:tabs>
        <w:spacing w:before="6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 xml:space="preserve">Dodavatel: </w:t>
      </w:r>
      <w:r w:rsidRPr="007274D7">
        <w:rPr>
          <w:rFonts w:ascii="Franklin Gothic Book" w:hAnsi="Franklin Gothic Book"/>
          <w:shd w:val="clear" w:color="auto" w:fill="FFFFFF"/>
        </w:rPr>
        <w:tab/>
      </w:r>
    </w:p>
    <w:p w14:paraId="50992F9F" w14:textId="77777777" w:rsidR="00921EF9" w:rsidRPr="007274D7" w:rsidRDefault="00EB0E22">
      <w:pPr>
        <w:tabs>
          <w:tab w:val="left" w:leader="dot" w:pos="4500"/>
        </w:tabs>
        <w:spacing w:before="6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 xml:space="preserve">Osoba oprávněna jednat: </w:t>
      </w:r>
      <w:r w:rsidRPr="007274D7">
        <w:rPr>
          <w:rFonts w:ascii="Franklin Gothic Book" w:hAnsi="Franklin Gothic Book"/>
          <w:shd w:val="clear" w:color="auto" w:fill="FFFFFF"/>
        </w:rPr>
        <w:tab/>
      </w:r>
    </w:p>
    <w:p w14:paraId="1FC4D189" w14:textId="77777777" w:rsidR="00921EF9" w:rsidRPr="007274D7" w:rsidRDefault="00EB0E22">
      <w:pPr>
        <w:tabs>
          <w:tab w:val="left" w:leader="dot" w:pos="4500"/>
        </w:tabs>
        <w:spacing w:before="60"/>
        <w:ind w:right="-130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t xml:space="preserve">Funkce: </w:t>
      </w:r>
      <w:r w:rsidRPr="007274D7">
        <w:rPr>
          <w:rFonts w:ascii="Franklin Gothic Book" w:hAnsi="Franklin Gothic Book"/>
          <w:shd w:val="clear" w:color="auto" w:fill="FFFFFF"/>
        </w:rPr>
        <w:tab/>
      </w:r>
    </w:p>
    <w:p w14:paraId="5CA74863" w14:textId="77777777" w:rsidR="00921EF9" w:rsidRPr="007274D7" w:rsidRDefault="00921EF9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Franklin Gothic Book" w:hAnsi="Franklin Gothic Book"/>
          <w:shd w:val="clear" w:color="auto" w:fill="FFFFFF"/>
        </w:rPr>
      </w:pPr>
    </w:p>
    <w:p w14:paraId="1890F315" w14:textId="77777777" w:rsidR="00921EF9" w:rsidRPr="007274D7" w:rsidRDefault="00921EF9">
      <w:pPr>
        <w:tabs>
          <w:tab w:val="left" w:pos="1620"/>
          <w:tab w:val="left" w:pos="4860"/>
        </w:tabs>
        <w:spacing w:before="60"/>
        <w:ind w:right="-130"/>
        <w:rPr>
          <w:rFonts w:ascii="Franklin Gothic Book" w:hAnsi="Franklin Gothic Book"/>
          <w:shd w:val="clear" w:color="auto" w:fill="FFFFFF"/>
        </w:rPr>
      </w:pPr>
    </w:p>
    <w:p w14:paraId="0BCA1C70" w14:textId="77777777" w:rsidR="00921EF9" w:rsidRPr="007274D7" w:rsidRDefault="00921EF9">
      <w:pPr>
        <w:tabs>
          <w:tab w:val="left" w:pos="1620"/>
          <w:tab w:val="left" w:pos="4860"/>
        </w:tabs>
        <w:spacing w:before="60"/>
        <w:ind w:right="-130"/>
        <w:rPr>
          <w:rFonts w:ascii="Franklin Gothic Book" w:hAnsi="Franklin Gothic Book"/>
          <w:shd w:val="clear" w:color="auto" w:fill="FFFFFF"/>
        </w:rPr>
      </w:pPr>
    </w:p>
    <w:p w14:paraId="63B1A3D1" w14:textId="77777777" w:rsidR="00EB0E22" w:rsidRPr="007274D7" w:rsidRDefault="00EB0E22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Franklin Gothic Book" w:hAnsi="Franklin Gothic Book"/>
        </w:rPr>
      </w:pPr>
      <w:r w:rsidRPr="007274D7">
        <w:rPr>
          <w:rFonts w:ascii="Franklin Gothic Book" w:hAnsi="Franklin Gothic Book"/>
          <w:shd w:val="clear" w:color="auto" w:fill="FFFFFF"/>
        </w:rPr>
        <w:lastRenderedPageBreak/>
        <w:t>Podpis osoby oprávněné jednat jménem nebo za dodavatele</w:t>
      </w:r>
    </w:p>
    <w:sectPr w:rsidR="00EB0E22" w:rsidRPr="00727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8" w:right="1417" w:bottom="70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4727" w14:textId="77777777" w:rsidR="00AF35C7" w:rsidRDefault="00AF35C7" w:rsidP="00806676">
      <w:r>
        <w:separator/>
      </w:r>
    </w:p>
  </w:endnote>
  <w:endnote w:type="continuationSeparator" w:id="0">
    <w:p w14:paraId="0B3AF206" w14:textId="77777777" w:rsidR="00AF35C7" w:rsidRDefault="00AF35C7" w:rsidP="0080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4A67" w14:textId="77777777" w:rsidR="00806676" w:rsidRDefault="00806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1369" w14:textId="77777777" w:rsidR="00806676" w:rsidRDefault="008066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F443" w14:textId="77777777" w:rsidR="00806676" w:rsidRDefault="00806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7645" w14:textId="77777777" w:rsidR="00AF35C7" w:rsidRDefault="00AF35C7" w:rsidP="00806676">
      <w:r>
        <w:separator/>
      </w:r>
    </w:p>
  </w:footnote>
  <w:footnote w:type="continuationSeparator" w:id="0">
    <w:p w14:paraId="72CA6CC8" w14:textId="77777777" w:rsidR="00AF35C7" w:rsidRDefault="00AF35C7" w:rsidP="0080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0D9C" w14:textId="77777777" w:rsidR="00806676" w:rsidRDefault="00806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B319" w14:textId="77777777" w:rsidR="00806676" w:rsidRDefault="008066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07DF" w14:textId="77777777" w:rsidR="00806676" w:rsidRDefault="00806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Zkladntextodsazen"/>
      <w:suff w:val="nothing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.%2"/>
      <w:lvlJc w:val="center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76"/>
    <w:rsid w:val="007274D7"/>
    <w:rsid w:val="00806676"/>
    <w:rsid w:val="00921EF9"/>
    <w:rsid w:val="00AF35C7"/>
    <w:rsid w:val="00E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7B302"/>
  <w15:chartTrackingRefBased/>
  <w15:docId w15:val="{0862B29A-ED66-4741-9DA1-10F972AB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2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  <w:shd w:val="clear" w:color="auto" w:fill="FFFFFF"/>
    </w:rPr>
  </w:style>
  <w:style w:type="character" w:customStyle="1" w:styleId="WW8Num4z0">
    <w:name w:val="WW8Num4z0"/>
    <w:rPr>
      <w:rFonts w:hint="default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2">
    <w:name w:val="Standardní písmo odstavce2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customStyle="1" w:styleId="Odkaznakoment1">
    <w:name w:val="Odkaz na komentář1"/>
    <w:rPr>
      <w:sz w:val="16"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hlavChar">
    <w:name w:val="Záhlaví Char"/>
    <w:rPr>
      <w:sz w:val="24"/>
      <w:szCs w:val="24"/>
      <w:lang w:eastAsia="zh-CN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zh-CN"/>
    </w:rPr>
  </w:style>
  <w:style w:type="character" w:customStyle="1" w:styleId="ZpatChar">
    <w:name w:val="Zápatí Char"/>
    <w:rPr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kladntextodsazen">
    <w:name w:val="Body Text Indent"/>
    <w:basedOn w:val="Zkladntext"/>
    <w:pPr>
      <w:numPr>
        <w:numId w:val="2"/>
      </w:numPr>
    </w:p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komente1">
    <w:name w:val="Text komentáře1"/>
    <w:basedOn w:val="Normln"/>
    <w:rPr>
      <w:sz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Styl-normln-odsazen">
    <w:name w:val="Styl-normální-odsazený"/>
    <w:basedOn w:val="Normln"/>
    <w:pPr>
      <w:widowControl w:val="0"/>
      <w:spacing w:after="60"/>
      <w:ind w:left="284"/>
      <w:jc w:val="left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Prosttext1">
    <w:name w:val="Prostý text1"/>
    <w:basedOn w:val="Normln"/>
    <w:pPr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subject/>
  <dc:creator>Smolík Tomáš</dc:creator>
  <cp:keywords/>
  <cp:lastModifiedBy>Jakub Kolář</cp:lastModifiedBy>
  <cp:revision>3</cp:revision>
  <cp:lastPrinted>2019-03-07T09:33:00Z</cp:lastPrinted>
  <dcterms:created xsi:type="dcterms:W3CDTF">2022-02-10T21:46:00Z</dcterms:created>
  <dcterms:modified xsi:type="dcterms:W3CDTF">2022-02-10T21:47:00Z</dcterms:modified>
</cp:coreProperties>
</file>